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DAF2A47">
                      <wp:simplePos x="0" y="0"/>
                      <wp:positionH relativeFrom="margin">
                        <wp:posOffset>-1447165</wp:posOffset>
                      </wp:positionH>
                      <wp:positionV relativeFrom="paragraph">
                        <wp:posOffset>-523875</wp:posOffset>
                      </wp:positionV>
                      <wp:extent cx="371602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60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180BBEA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17126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Histograms and Cumulative Frequency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13.95pt;margin-top:-41.25pt;width:292.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" filled="f" stroked="f">
                      <v:textbox style="mso-fit-shape-to-text:t">
                        <w:txbxContent>
                          <w:p w14:paraId="3D1234ED" w14:textId="180BBEA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7126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Histograms and Cumulative Frequency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77C65" w:rsidRPr="00D46AEA" w14:paraId="540CE016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13AB986" w14:textId="424A0CBD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Histograms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E01862D" w14:textId="1141F4F8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visual way to display frequency data using bars.</w:t>
            </w:r>
          </w:p>
          <w:p w14:paraId="4DE392CB" w14:textId="7777777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4D121E1C" w14:textId="2E83495E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Bars can be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unequal in width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A269E5" w14:textId="7777777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4B19F71B" w14:textId="6F2E5105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Histograms show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frequency density</w:t>
            </w:r>
            <w:r>
              <w:rPr>
                <w:rFonts w:ascii="Times New Roman" w:hAnsi="Times New Roman" w:cs="Times New Roman"/>
                <w:sz w:val="24"/>
              </w:rPr>
              <w:t xml:space="preserve"> on the </w:t>
            </w:r>
            <w:r w:rsidRPr="00A77C65">
              <w:rPr>
                <w:rFonts w:ascii="Times New Roman" w:hAnsi="Times New Roman" w:cs="Times New Roman"/>
                <w:b/>
                <w:sz w:val="24"/>
              </w:rPr>
              <w:t>y-axis</w:t>
            </w:r>
            <w:r>
              <w:rPr>
                <w:rFonts w:ascii="Times New Roman" w:hAnsi="Times New Roman" w:cs="Times New Roman"/>
                <w:sz w:val="24"/>
              </w:rPr>
              <w:t>, not frequency.</w:t>
            </w:r>
          </w:p>
          <w:p w14:paraId="3E29A5F8" w14:textId="7777777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5ED0E8CB" w14:textId="77777777" w:rsidR="00A77C65" w:rsidRPr="00564D4B" w:rsidRDefault="00A77C65" w:rsidP="00A77C6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Frequency Density=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Frequency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Class Width</m:t>
                    </m:r>
                  </m:den>
                </m:f>
              </m:oMath>
            </m:oMathPara>
          </w:p>
          <w:p w14:paraId="0F7F9B73" w14:textId="77777777" w:rsidR="00A77C65" w:rsidRDefault="00A77C65" w:rsidP="00A77C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4EC320F" w14:textId="2D7B4D3D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4EFB6B" wp14:editId="6710250A">
                  <wp:extent cx="2171700" cy="11334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169E37F" w14:textId="77777777" w:rsidR="00A77C65" w:rsidRDefault="00A77C65" w:rsidP="00A77C6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B85BB1" wp14:editId="51A247BA">
                  <wp:extent cx="1009650" cy="1562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96A70" w14:textId="77777777" w:rsidR="00A77C65" w:rsidRDefault="00A77C65" w:rsidP="00A77C6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14491DE7" w14:textId="4985025C" w:rsidR="00A77C65" w:rsidRPr="00911B33" w:rsidRDefault="00A77C65" w:rsidP="00A77C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A68DC6" wp14:editId="3B6C3954">
                  <wp:extent cx="2438400" cy="1301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626" cy="131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C65" w:rsidRPr="00D46AEA" w14:paraId="76BE0C40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88E7ED6" w14:textId="162D8E4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Interpreting Histograms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093CFC5" w14:textId="77777777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 xml:space="preserve"> of the bar is proportional to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hAnsi="Times New Roman" w:cs="Times New Roman"/>
                <w:sz w:val="24"/>
              </w:rPr>
              <w:t xml:space="preserve"> of that class interval.</w:t>
            </w:r>
          </w:p>
          <w:p w14:paraId="335575C5" w14:textId="77777777" w:rsidR="00A77C65" w:rsidRPr="00A77C65" w:rsidRDefault="00A77C65" w:rsidP="00A77C6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58AE02FF" w14:textId="799A665A" w:rsidR="00A77C65" w:rsidRPr="00564D4B" w:rsidRDefault="00A77C65" w:rsidP="00A77C6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Frequency=Freq Density ×Class Width</m:t>
                </m:r>
              </m:oMath>
            </m:oMathPara>
          </w:p>
          <w:p w14:paraId="26B5D08C" w14:textId="77777777" w:rsidR="00A77C65" w:rsidRDefault="00A77C65" w:rsidP="00A77C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DA49329" w14:textId="11A24E9B" w:rsidR="00A77C65" w:rsidRDefault="00A77C65" w:rsidP="00A77C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280E5185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 histogram shows information about the heights of a number of plants. 4 plants were less than 5cm tall. Find the number of plants more than 5cm tall.</w:t>
            </w:r>
          </w:p>
          <w:p w14:paraId="485A19CE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39CE068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4E060F" wp14:editId="774B2AAA">
                  <wp:extent cx="2200275" cy="1153542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242" cy="116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9D72F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35A12B5F" w14:textId="77777777" w:rsidR="00A77C65" w:rsidRDefault="00A77C65" w:rsidP="00A77C65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Above 5cm:</w:t>
            </w:r>
          </w:p>
          <w:p w14:paraId="0DAE674F" w14:textId="0309BAC0" w:rsidR="00A77C65" w:rsidRDefault="00A77C65" w:rsidP="00A77C65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1.2 x 10 + 2.4 x 15 = 12 + 36 = 48</w:t>
            </w:r>
          </w:p>
        </w:tc>
      </w:tr>
      <w:tr w:rsidR="00F417D5" w:rsidRPr="00D46AEA" w14:paraId="320F9537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65D837D" w14:textId="05BFB611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Cumulative Frequency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898B60A" w14:textId="26B86393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Cumulative Frequency is a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running total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AD0B720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</w:p>
          <w:p w14:paraId="2C8A350E" w14:textId="358C699C" w:rsidR="00F417D5" w:rsidRDefault="00F417D5" w:rsidP="00F417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BC668D" wp14:editId="64B72A1A">
                  <wp:extent cx="2152650" cy="9239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D2225C3" w14:textId="61D72373" w:rsidR="00F417D5" w:rsidRPr="00F64E9C" w:rsidRDefault="00F417D5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7E439" wp14:editId="337B1255">
                  <wp:extent cx="1895475" cy="923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7D5" w:rsidRPr="00D46AEA" w14:paraId="102CBCC3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8BEAE18" w14:textId="1B095E31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Cumulative Frequency Diagram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8E2E641" w14:textId="284CC208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cumulative frequency diagram is a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curve that goes up</w:t>
            </w:r>
            <w:r>
              <w:rPr>
                <w:rFonts w:ascii="Times New Roman" w:hAnsi="Times New Roman" w:cs="Times New Roman"/>
                <w:sz w:val="24"/>
              </w:rPr>
              <w:t xml:space="preserve">. It looks a little like a stretched-out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S shape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3BC8819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</w:p>
          <w:p w14:paraId="7629CD32" w14:textId="18C9CDE0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Plot the cumulative frequencies at the </w:t>
            </w:r>
            <w:r w:rsidRPr="00650105">
              <w:rPr>
                <w:rFonts w:ascii="Times New Roman" w:hAnsi="Times New Roman" w:cs="Times New Roman"/>
                <w:b/>
                <w:sz w:val="24"/>
              </w:rPr>
              <w:t>end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650105">
              <w:rPr>
                <w:rFonts w:ascii="Times New Roman" w:hAnsi="Times New Roman" w:cs="Times New Roman"/>
                <w:b/>
                <w:sz w:val="24"/>
              </w:rPr>
              <w:t>point</w:t>
            </w:r>
            <w:r>
              <w:rPr>
                <w:rFonts w:ascii="Times New Roman" w:hAnsi="Times New Roman" w:cs="Times New Roman"/>
                <w:sz w:val="24"/>
              </w:rPr>
              <w:t xml:space="preserve"> of each interval.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CB1E862" w14:textId="516F4548" w:rsidR="00F417D5" w:rsidRPr="00911B33" w:rsidRDefault="00F417D5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69F273" wp14:editId="34C1BFF0">
                  <wp:extent cx="2162175" cy="13811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7D5" w:rsidRPr="00D46AEA" w14:paraId="531B4D98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EE7727C" w14:textId="5BE686D1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Quartiles from Cumulative Frequency Diagram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31C1DDC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</w:rPr>
              <w:t>Lower Quartile</w:t>
            </w:r>
            <w:r>
              <w:rPr>
                <w:rFonts w:ascii="Times New Roman" w:hAnsi="Times New Roman" w:cs="Times New Roman"/>
                <w:sz w:val="24"/>
              </w:rPr>
              <w:t xml:space="preserve"> (Q1):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25%</w:t>
            </w:r>
            <w:r>
              <w:rPr>
                <w:rFonts w:ascii="Times New Roman" w:hAnsi="Times New Roman" w:cs="Times New Roman"/>
                <w:sz w:val="24"/>
              </w:rPr>
              <w:t xml:space="preserve"> of the data is less than the lower quartile. </w:t>
            </w:r>
          </w:p>
          <w:p w14:paraId="38B22E7B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</w:rPr>
              <w:t>Median</w:t>
            </w:r>
            <w:r>
              <w:rPr>
                <w:rFonts w:ascii="Times New Roman" w:hAnsi="Times New Roman" w:cs="Times New Roman"/>
                <w:sz w:val="24"/>
              </w:rPr>
              <w:t xml:space="preserve"> (Q2):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50%</w:t>
            </w:r>
            <w:r>
              <w:rPr>
                <w:rFonts w:ascii="Times New Roman" w:hAnsi="Times New Roman" w:cs="Times New Roman"/>
                <w:sz w:val="24"/>
              </w:rPr>
              <w:t xml:space="preserve"> of the data is less than the median.</w:t>
            </w:r>
          </w:p>
          <w:p w14:paraId="26ADE8F2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 w:rsidRPr="00F417D5">
              <w:rPr>
                <w:rFonts w:ascii="Times New Roman" w:hAnsi="Times New Roman" w:cs="Times New Roman"/>
                <w:b/>
                <w:sz w:val="24"/>
              </w:rPr>
              <w:t>Upper Quartile</w:t>
            </w:r>
            <w:r>
              <w:rPr>
                <w:rFonts w:ascii="Times New Roman" w:hAnsi="Times New Roman" w:cs="Times New Roman"/>
                <w:sz w:val="24"/>
              </w:rPr>
              <w:t xml:space="preserve"> (Q3): </w:t>
            </w:r>
            <w:r w:rsidRPr="00F417D5">
              <w:rPr>
                <w:rFonts w:ascii="Times New Roman" w:hAnsi="Times New Roman" w:cs="Times New Roman"/>
                <w:b/>
                <w:sz w:val="24"/>
              </w:rPr>
              <w:t>75%</w:t>
            </w:r>
            <w:r>
              <w:rPr>
                <w:rFonts w:ascii="Times New Roman" w:hAnsi="Times New Roman" w:cs="Times New Roman"/>
                <w:sz w:val="24"/>
              </w:rPr>
              <w:t xml:space="preserve"> of the data is less than the upper quartile.</w:t>
            </w:r>
          </w:p>
          <w:p w14:paraId="24D59B49" w14:textId="77777777" w:rsidR="00F417D5" w:rsidRDefault="00F417D5" w:rsidP="00F417D5">
            <w:pPr>
              <w:rPr>
                <w:rFonts w:ascii="Times New Roman" w:hAnsi="Times New Roman" w:cs="Times New Roman"/>
                <w:sz w:val="24"/>
              </w:rPr>
            </w:pPr>
            <w:r w:rsidRPr="002D6F12">
              <w:rPr>
                <w:rFonts w:ascii="Times New Roman" w:hAnsi="Times New Roman" w:cs="Times New Roman"/>
                <w:b/>
                <w:sz w:val="24"/>
              </w:rPr>
              <w:t>Interquartile Range (IQR)</w:t>
            </w:r>
            <w:r>
              <w:rPr>
                <w:rFonts w:ascii="Times New Roman" w:hAnsi="Times New Roman" w:cs="Times New Roman"/>
                <w:sz w:val="24"/>
              </w:rPr>
              <w:t xml:space="preserve">: represents the </w:t>
            </w:r>
            <w:r w:rsidRPr="002D6F12">
              <w:rPr>
                <w:rFonts w:ascii="Times New Roman" w:hAnsi="Times New Roman" w:cs="Times New Roman"/>
                <w:b/>
                <w:sz w:val="24"/>
              </w:rPr>
              <w:t>middle 50%</w:t>
            </w:r>
            <w:r>
              <w:rPr>
                <w:rFonts w:ascii="Times New Roman" w:hAnsi="Times New Roman" w:cs="Times New Roman"/>
                <w:sz w:val="24"/>
              </w:rPr>
              <w:t xml:space="preserve"> of the data.</w:t>
            </w:r>
          </w:p>
          <w:p w14:paraId="3BB334B2" w14:textId="77777777" w:rsidR="002D6F12" w:rsidRDefault="002D6F12" w:rsidP="00F417D5">
            <w:pPr>
              <w:rPr>
                <w:rFonts w:ascii="Times New Roman" w:hAnsi="Times New Roman" w:cs="Times New Roman"/>
                <w:sz w:val="24"/>
              </w:rPr>
            </w:pPr>
          </w:p>
          <w:p w14:paraId="301FC34F" w14:textId="31B30428" w:rsidR="002D6F12" w:rsidRDefault="002D6F12" w:rsidP="00F417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4BF3F104" w14:textId="77777777" w:rsidR="00F417D5" w:rsidRDefault="00F417D5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03A9E5" wp14:editId="34ABE083">
                  <wp:extent cx="2400300" cy="1522141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927" cy="154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4608A7" w14:textId="77777777" w:rsidR="002D6F12" w:rsidRDefault="002D6F12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D947362" w14:textId="05D37555" w:rsidR="002D6F12" w:rsidRPr="005E29C5" w:rsidRDefault="002D6F12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IQR=37-18=19</m:t>
                </m:r>
              </m:oMath>
            </m:oMathPara>
          </w:p>
        </w:tc>
      </w:tr>
      <w:tr w:rsidR="00F417D5" w:rsidRPr="00D46AEA" w14:paraId="63B8D672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2A8C3120" w14:textId="6F8EFC0C" w:rsidR="00F417D5" w:rsidRDefault="002E2989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Hypothesis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F456EF1" w14:textId="23E7117C" w:rsidR="00F417D5" w:rsidRPr="00B701FB" w:rsidRDefault="002E2989" w:rsidP="00F417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statement that might be true, which can be tested.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A4A2255" w14:textId="77777777" w:rsidR="00F417D5" w:rsidRDefault="002E2989" w:rsidP="00F417D5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Hypothesis: ‘Large dogs are better at catching tennis balls than small dogs’.</w:t>
            </w:r>
          </w:p>
          <w:p w14:paraId="419E3F9F" w14:textId="77777777" w:rsidR="002E2989" w:rsidRDefault="002E2989" w:rsidP="00F417D5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05BDF6FC" w14:textId="67C3F331" w:rsidR="002E2989" w:rsidRDefault="002E2989" w:rsidP="00F417D5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We can test this hypothesis by having hundreds of different sized dogs try to catch tennis balls.</w:t>
            </w:r>
          </w:p>
        </w:tc>
      </w:tr>
    </w:tbl>
    <w:p w14:paraId="0D83F7B9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4F59EDC4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4488C97C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622603BB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69DBDCB1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657A9DED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03BB48F4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356AF645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569748FA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5C367ACB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0DF0A4A3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732C07AA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56933B0A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4511F4D5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2674AACC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0FBED0F6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42F89B43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1E2AAE62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0BB58306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p w14:paraId="63F06FBC" w14:textId="77777777" w:rsidR="00BF0CA5" w:rsidRDefault="00BF0CA5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BF0CA5" w:rsidRPr="0069217F" w14:paraId="1E80E951" w14:textId="77777777" w:rsidTr="00B5737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6E908E89" w14:textId="147F5EA4" w:rsidR="00BF0CA5" w:rsidRDefault="00BF0CA5" w:rsidP="00B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</w:rPr>
              <w:t>Box Plots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AB90D6A" w14:textId="77777777" w:rsidR="00BF0CA5" w:rsidRDefault="00BF0CA5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minimum, lower quartile, median, upper quartile and maximum are shown on a box plot.</w:t>
            </w:r>
          </w:p>
          <w:p w14:paraId="684467DC" w14:textId="77777777" w:rsidR="00BF0CA5" w:rsidRDefault="00BF0CA5" w:rsidP="00B57374">
            <w:pPr>
              <w:rPr>
                <w:rFonts w:ascii="Times New Roman" w:hAnsi="Times New Roman" w:cs="Times New Roman"/>
                <w:sz w:val="24"/>
              </w:rPr>
            </w:pPr>
          </w:p>
          <w:p w14:paraId="23514049" w14:textId="77777777" w:rsidR="00BF0CA5" w:rsidRPr="006F75E5" w:rsidRDefault="00BF0CA5" w:rsidP="00B573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box plot can be drawn independently or from a cumulative frequency diagram.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F1BF06E" w14:textId="77777777" w:rsidR="00BF0CA5" w:rsidRDefault="00BF0CA5" w:rsidP="00B5737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Students sit a maths test. The highest score is 19, the lowest score is 8, the median is 14, the lower quartile is 10 and the upper quartile is 17. Draw a box plot to represent this information.</w:t>
            </w:r>
          </w:p>
          <w:p w14:paraId="6DE3A9D7" w14:textId="77777777" w:rsidR="00BF0CA5" w:rsidRDefault="00BF0CA5" w:rsidP="00B5737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51F77CF0" w14:textId="77777777" w:rsidR="00BF0CA5" w:rsidRPr="0069217F" w:rsidRDefault="00BF0CA5" w:rsidP="00B57374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9C652B" wp14:editId="18E207C7">
                  <wp:extent cx="2162175" cy="5942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57" cy="59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CA5" w:rsidRPr="0069217F" w14:paraId="23148E1B" w14:textId="77777777" w:rsidTr="00B5737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52839201" w14:textId="005395A5" w:rsidR="00BF0CA5" w:rsidRDefault="00BF0CA5" w:rsidP="00B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</w:rPr>
              <w:t>Comparing Box Plots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C851871" w14:textId="77777777" w:rsidR="00BF0CA5" w:rsidRDefault="00BF0CA5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two sentences.</w:t>
            </w:r>
          </w:p>
          <w:p w14:paraId="390765FE" w14:textId="77777777" w:rsidR="00BF0CA5" w:rsidRDefault="00BF0CA5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Compare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averages</w:t>
            </w:r>
            <w:r>
              <w:rPr>
                <w:rFonts w:ascii="Times New Roman" w:hAnsi="Times New Roman" w:cs="Times New Roman"/>
                <w:sz w:val="24"/>
              </w:rPr>
              <w:t xml:space="preserve"> using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medians</w:t>
            </w:r>
            <w:r>
              <w:rPr>
                <w:rFonts w:ascii="Times New Roman" w:hAnsi="Times New Roman" w:cs="Times New Roman"/>
                <w:sz w:val="24"/>
              </w:rPr>
              <w:t xml:space="preserve"> for two sets of data.</w:t>
            </w:r>
          </w:p>
          <w:p w14:paraId="6BE08AED" w14:textId="77777777" w:rsidR="00BF0CA5" w:rsidRDefault="00BF0CA5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Compare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spread</w:t>
            </w:r>
            <w:r>
              <w:rPr>
                <w:rFonts w:ascii="Times New Roman" w:hAnsi="Times New Roman" w:cs="Times New Roman"/>
                <w:sz w:val="24"/>
              </w:rPr>
              <w:t xml:space="preserve"> of the data using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range or IQR</w:t>
            </w:r>
            <w:r>
              <w:rPr>
                <w:rFonts w:ascii="Times New Roman" w:hAnsi="Times New Roman" w:cs="Times New Roman"/>
                <w:sz w:val="24"/>
              </w:rPr>
              <w:t xml:space="preserve"> for two sets of data.</w:t>
            </w:r>
          </w:p>
          <w:p w14:paraId="203E9525" w14:textId="77777777" w:rsidR="00BF0CA5" w:rsidRDefault="00BF0CA5" w:rsidP="00B57374">
            <w:pPr>
              <w:rPr>
                <w:rFonts w:ascii="Times New Roman" w:hAnsi="Times New Roman" w:cs="Times New Roman"/>
                <w:sz w:val="24"/>
              </w:rPr>
            </w:pPr>
          </w:p>
          <w:p w14:paraId="1BEC676A" w14:textId="77777777" w:rsidR="00BF0CA5" w:rsidRDefault="00BF0CA5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1E44BB">
              <w:rPr>
                <w:rFonts w:ascii="Times New Roman" w:hAnsi="Times New Roman" w:cs="Times New Roman"/>
                <w:sz w:val="24"/>
                <w:u w:val="single"/>
              </w:rPr>
              <w:t>smaller</w:t>
            </w:r>
            <w:r>
              <w:rPr>
                <w:rFonts w:ascii="Times New Roman" w:hAnsi="Times New Roman" w:cs="Times New Roman"/>
                <w:sz w:val="24"/>
              </w:rPr>
              <w:t xml:space="preserve"> the range/IQR, the </w:t>
            </w:r>
            <w:r w:rsidRPr="001E44BB">
              <w:rPr>
                <w:rFonts w:ascii="Times New Roman" w:hAnsi="Times New Roman" w:cs="Times New Roman"/>
                <w:sz w:val="24"/>
                <w:u w:val="single"/>
              </w:rPr>
              <w:t>more 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  <w:p w14:paraId="5747FF1C" w14:textId="77777777" w:rsidR="00BF0CA5" w:rsidRDefault="00BF0CA5" w:rsidP="00B57374">
            <w:pPr>
              <w:rPr>
                <w:rFonts w:ascii="Times New Roman" w:hAnsi="Times New Roman" w:cs="Times New Roman"/>
                <w:sz w:val="24"/>
              </w:rPr>
            </w:pPr>
          </w:p>
          <w:p w14:paraId="0012B875" w14:textId="77777777" w:rsidR="00BF0CA5" w:rsidRPr="0069217F" w:rsidRDefault="00BF0CA5" w:rsidP="00B573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must compare box plots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in the context of the problem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93B0777" w14:textId="77777777" w:rsidR="00BF0CA5" w:rsidRDefault="00BF0CA5" w:rsidP="00B5737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‘On average, students in class A were more successful on the test than class B because their median score was higher.’</w:t>
            </w:r>
          </w:p>
          <w:p w14:paraId="189A4B75" w14:textId="77777777" w:rsidR="00BF0CA5" w:rsidRDefault="00BF0CA5" w:rsidP="00B5737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724D85D7" w14:textId="77777777" w:rsidR="00BF0CA5" w:rsidRPr="0069217F" w:rsidRDefault="00BF0CA5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‘Students in class B were more consistent than class A in their test scores as their IQR was smaller.’</w:t>
            </w:r>
          </w:p>
        </w:tc>
      </w:tr>
      <w:tr w:rsidR="00A50AB0" w:rsidRPr="0069217F" w14:paraId="59DEF5A1" w14:textId="77777777" w:rsidTr="00B5737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0F3A9917" w14:textId="5D2D6926" w:rsidR="00A50AB0" w:rsidRDefault="00A50AB0" w:rsidP="00B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Lower Quartile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60FC9AA" w14:textId="77777777" w:rsidR="00A50AB0" w:rsidRPr="0069217F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  <w:r w:rsidRPr="0069217F">
              <w:rPr>
                <w:rFonts w:ascii="Times New Roman" w:hAnsi="Times New Roman" w:cs="Times New Roman"/>
                <w:b/>
                <w:sz w:val="24"/>
              </w:rPr>
              <w:t>Divides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bottom half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of the data into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two halves</w:t>
            </w:r>
            <w:r w:rsidRPr="0069217F">
              <w:rPr>
                <w:rFonts w:ascii="Times New Roman" w:hAnsi="Times New Roman" w:cs="Times New Roman"/>
                <w:sz w:val="24"/>
              </w:rPr>
              <w:t>.</w:t>
            </w:r>
          </w:p>
          <w:p w14:paraId="36B87572" w14:textId="77777777" w:rsidR="00A50AB0" w:rsidRDefault="00A50AB0" w:rsidP="00B573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7E6576" w14:textId="77777777" w:rsidR="00A50AB0" w:rsidRPr="006F75E5" w:rsidRDefault="00A50AB0" w:rsidP="00B57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LQ 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th 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>value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50751E8" w14:textId="77777777" w:rsidR="00A50AB0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lower quartile of: 2, </w:t>
            </w:r>
            <w:r w:rsidRPr="0069217F"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, 4, </w:t>
            </w:r>
            <w:r w:rsidRPr="006921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6, 6, 7</w:t>
            </w:r>
          </w:p>
          <w:p w14:paraId="14DE1CA8" w14:textId="77777777" w:rsidR="00A50AB0" w:rsidRDefault="00A50AB0" w:rsidP="00B57374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27FE17AC" w14:textId="77777777" w:rsidR="00A50AB0" w:rsidRPr="0069217F" w:rsidRDefault="00A50AB0" w:rsidP="00B57374">
            <w:pPr>
              <w:rPr>
                <w:rFonts w:ascii="Times New Roman" w:hAnsi="Times New Roman" w:cs="Times New Roman"/>
                <w:noProof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(7+1)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=2nd </m:t>
              </m:r>
            </m:oMath>
            <w:r w:rsidRPr="0069217F">
              <w:rPr>
                <w:rFonts w:ascii="Times New Roman" w:eastAsiaTheme="minorEastAsia" w:hAnsi="Times New Roman" w:cs="Times New Roman"/>
                <w:sz w:val="24"/>
              </w:rPr>
              <w:t xml:space="preserve">value </w:t>
            </w:r>
            <w:r w:rsidRPr="0069217F">
              <w:rPr>
                <w:rFonts w:ascii="Times New Roman" w:eastAsiaTheme="minorEastAsia" w:hAnsi="Times New Roman" w:cs="Times New Roman"/>
                <w:sz w:val="24"/>
              </w:rPr>
              <w:sym w:font="Wingdings" w:char="F0E0"/>
            </w:r>
            <w:r w:rsidRPr="0069217F">
              <w:rPr>
                <w:rFonts w:ascii="Times New Roman" w:eastAsiaTheme="minorEastAsia" w:hAnsi="Times New Roman" w:cs="Times New Roman"/>
                <w:sz w:val="24"/>
              </w:rPr>
              <w:t xml:space="preserve"> 3</w:t>
            </w:r>
          </w:p>
        </w:tc>
      </w:tr>
      <w:tr w:rsidR="00A50AB0" w:rsidRPr="0069217F" w14:paraId="489BA2FD" w14:textId="77777777" w:rsidTr="00B5737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5981FAA7" w14:textId="53372FFD" w:rsidR="00A50AB0" w:rsidRDefault="00A50AB0" w:rsidP="00B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Lower Quartile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A79B859" w14:textId="77777777" w:rsidR="00A50AB0" w:rsidRPr="0069217F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  <w:r w:rsidRPr="0069217F">
              <w:rPr>
                <w:rFonts w:ascii="Times New Roman" w:hAnsi="Times New Roman" w:cs="Times New Roman"/>
                <w:b/>
                <w:sz w:val="24"/>
              </w:rPr>
              <w:t>Divides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sz w:val="24"/>
              </w:rPr>
              <w:t>top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 xml:space="preserve"> half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of the data into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two halves</w:t>
            </w:r>
            <w:r w:rsidRPr="0069217F">
              <w:rPr>
                <w:rFonts w:ascii="Times New Roman" w:hAnsi="Times New Roman" w:cs="Times New Roman"/>
                <w:sz w:val="24"/>
              </w:rPr>
              <w:t>.</w:t>
            </w:r>
          </w:p>
          <w:p w14:paraId="5AA22CCF" w14:textId="77777777" w:rsidR="00A50AB0" w:rsidRDefault="00A50AB0" w:rsidP="00B573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9DF26B" w14:textId="77777777" w:rsidR="00A50AB0" w:rsidRPr="0069217F" w:rsidRDefault="00A50AB0" w:rsidP="00B573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UQ 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3(n+1)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th 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>value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869B7F5" w14:textId="77777777" w:rsidR="00A50AB0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upper quartile of: 2, 3, 4, </w:t>
            </w:r>
            <w:r w:rsidRPr="006921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6, </w:t>
            </w:r>
            <w:r w:rsidRPr="0069217F">
              <w:rPr>
                <w:rFonts w:ascii="Times New Roman" w:hAnsi="Times New Roman" w:cs="Times New Roman"/>
                <w:b/>
                <w:sz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, 7</w:t>
            </w:r>
          </w:p>
          <w:p w14:paraId="4AC2F79D" w14:textId="77777777" w:rsidR="00A50AB0" w:rsidRDefault="00A50AB0" w:rsidP="00B57374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34A2120F" w14:textId="77777777" w:rsidR="00A50AB0" w:rsidRPr="0069217F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3(7+1)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=6th </m:t>
              </m:r>
            </m:oMath>
            <w:r w:rsidRPr="0069217F">
              <w:rPr>
                <w:rFonts w:ascii="Times New Roman" w:eastAsiaTheme="minorEastAsia" w:hAnsi="Times New Roman" w:cs="Times New Roman"/>
                <w:sz w:val="24"/>
              </w:rPr>
              <w:t xml:space="preserve">value </w:t>
            </w:r>
            <w:r w:rsidRPr="0069217F">
              <w:rPr>
                <w:rFonts w:ascii="Times New Roman" w:eastAsiaTheme="minorEastAsia" w:hAnsi="Times New Roman" w:cs="Times New Roman"/>
                <w:sz w:val="24"/>
              </w:rPr>
              <w:sym w:font="Wingdings" w:char="F0E0"/>
            </w:r>
            <w:r w:rsidRPr="0069217F">
              <w:rPr>
                <w:rFonts w:ascii="Times New Roman" w:eastAsiaTheme="minorEastAsia" w:hAnsi="Times New Roman" w:cs="Times New Roman"/>
                <w:sz w:val="24"/>
              </w:rPr>
              <w:t xml:space="preserve"> 6</w:t>
            </w:r>
          </w:p>
        </w:tc>
      </w:tr>
      <w:tr w:rsidR="00A50AB0" w14:paraId="62E105DA" w14:textId="77777777" w:rsidTr="00B5737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15C8A013" w14:textId="22236F66" w:rsidR="00A50AB0" w:rsidRDefault="00A50AB0" w:rsidP="00B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Interquartile Range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CB1BC6A" w14:textId="77777777" w:rsidR="00A50AB0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difference</w:t>
            </w:r>
            <w:r>
              <w:rPr>
                <w:rFonts w:ascii="Times New Roman" w:hAnsi="Times New Roman" w:cs="Times New Roman"/>
                <w:sz w:val="24"/>
              </w:rPr>
              <w:t xml:space="preserve"> between the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upper quartile and lower quartile.</w:t>
            </w:r>
          </w:p>
          <w:p w14:paraId="5995FB3C" w14:textId="77777777" w:rsidR="00A50AB0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</w:p>
          <w:p w14:paraId="69D406A2" w14:textId="77777777" w:rsidR="00A50AB0" w:rsidRPr="00D16E94" w:rsidRDefault="00A50AB0" w:rsidP="00B5737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IQR=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oMath>
            </m:oMathPara>
          </w:p>
          <w:p w14:paraId="060F6CE4" w14:textId="77777777" w:rsidR="00A50AB0" w:rsidRDefault="00A50AB0" w:rsidP="00B573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D119DB" w14:textId="77777777" w:rsidR="00A50AB0" w:rsidRPr="00D16E94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smaller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interquartile range</w:t>
            </w:r>
            <w:r>
              <w:rPr>
                <w:rFonts w:ascii="Times New Roman" w:hAnsi="Times New Roman" w:cs="Times New Roman"/>
                <w:sz w:val="24"/>
              </w:rPr>
              <w:t xml:space="preserve">, the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more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8D9B4C9" w14:textId="77777777" w:rsidR="00A50AB0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IQR of: 2, 3, 4, </w:t>
            </w:r>
            <w:r w:rsidRPr="006921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6, </w:t>
            </w:r>
            <w:r w:rsidRPr="0069217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, 7</w:t>
            </w:r>
          </w:p>
          <w:p w14:paraId="42F94EC6" w14:textId="77777777" w:rsidR="00A50AB0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</w:p>
          <w:p w14:paraId="714FCDE7" w14:textId="77777777" w:rsidR="00A50AB0" w:rsidRPr="0069217F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IQR=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=6-3=3</m:t>
                </m:r>
              </m:oMath>
            </m:oMathPara>
          </w:p>
          <w:p w14:paraId="1D9B1E2A" w14:textId="77777777" w:rsidR="00A50AB0" w:rsidRDefault="00A50AB0" w:rsidP="00B573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EEED94" w14:textId="4D70300E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869525F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0568" w14:textId="77777777" w:rsidR="003271DD" w:rsidRDefault="003271DD" w:rsidP="00D029D4">
      <w:pPr>
        <w:spacing w:after="0" w:line="240" w:lineRule="auto"/>
      </w:pPr>
      <w:r>
        <w:separator/>
      </w:r>
    </w:p>
  </w:endnote>
  <w:endnote w:type="continuationSeparator" w:id="0">
    <w:p w14:paraId="1A95F918" w14:textId="77777777" w:rsidR="003271DD" w:rsidRDefault="003271DD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3F089" w14:textId="77777777" w:rsidR="00B007C3" w:rsidRDefault="00B00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5E18" w14:textId="77777777" w:rsidR="00F275C7" w:rsidRPr="00B007C3" w:rsidRDefault="00F275C7" w:rsidP="00B00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9A66" w14:textId="77777777" w:rsidR="00B007C3" w:rsidRDefault="00B00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F460" w14:textId="77777777" w:rsidR="003271DD" w:rsidRDefault="003271DD" w:rsidP="00D029D4">
      <w:pPr>
        <w:spacing w:after="0" w:line="240" w:lineRule="auto"/>
      </w:pPr>
      <w:r>
        <w:separator/>
      </w:r>
    </w:p>
  </w:footnote>
  <w:footnote w:type="continuationSeparator" w:id="0">
    <w:p w14:paraId="22D700AB" w14:textId="77777777" w:rsidR="003271DD" w:rsidRDefault="003271DD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1B46" w14:textId="77777777" w:rsidR="00B007C3" w:rsidRDefault="00B00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4C1A241D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ECAE" w14:textId="77777777" w:rsidR="00B007C3" w:rsidRDefault="00B00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1F6F"/>
    <w:rsid w:val="00155138"/>
    <w:rsid w:val="001554E2"/>
    <w:rsid w:val="001649AE"/>
    <w:rsid w:val="00171260"/>
    <w:rsid w:val="00187460"/>
    <w:rsid w:val="001A6E18"/>
    <w:rsid w:val="001D0C82"/>
    <w:rsid w:val="001D6792"/>
    <w:rsid w:val="001E12B4"/>
    <w:rsid w:val="001E44BB"/>
    <w:rsid w:val="001E4661"/>
    <w:rsid w:val="00203650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D6F12"/>
    <w:rsid w:val="002E2989"/>
    <w:rsid w:val="002E6AA0"/>
    <w:rsid w:val="002F0DDC"/>
    <w:rsid w:val="003129A2"/>
    <w:rsid w:val="00314291"/>
    <w:rsid w:val="00321FB5"/>
    <w:rsid w:val="00324893"/>
    <w:rsid w:val="003271DD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3F241D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657F"/>
    <w:rsid w:val="0067543A"/>
    <w:rsid w:val="006822F9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50AB0"/>
    <w:rsid w:val="00A50BBC"/>
    <w:rsid w:val="00A51BF4"/>
    <w:rsid w:val="00A53901"/>
    <w:rsid w:val="00A53D2C"/>
    <w:rsid w:val="00A605E9"/>
    <w:rsid w:val="00A77C65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07C3"/>
    <w:rsid w:val="00B06F93"/>
    <w:rsid w:val="00B170D4"/>
    <w:rsid w:val="00B21C05"/>
    <w:rsid w:val="00B22491"/>
    <w:rsid w:val="00B26531"/>
    <w:rsid w:val="00B30ED5"/>
    <w:rsid w:val="00B3416D"/>
    <w:rsid w:val="00B36FE5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0CA5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517D"/>
    <w:rsid w:val="00DB6000"/>
    <w:rsid w:val="00DB7CF7"/>
    <w:rsid w:val="00DC04CE"/>
    <w:rsid w:val="00DC11D7"/>
    <w:rsid w:val="00DD6665"/>
    <w:rsid w:val="00DF0B58"/>
    <w:rsid w:val="00DF15CB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3A37"/>
    <w:rsid w:val="00EE4159"/>
    <w:rsid w:val="00EF4E27"/>
    <w:rsid w:val="00F00ECF"/>
    <w:rsid w:val="00F02FB5"/>
    <w:rsid w:val="00F030BF"/>
    <w:rsid w:val="00F1381F"/>
    <w:rsid w:val="00F1386F"/>
    <w:rsid w:val="00F21997"/>
    <w:rsid w:val="00F275C7"/>
    <w:rsid w:val="00F31C4D"/>
    <w:rsid w:val="00F36F12"/>
    <w:rsid w:val="00F417D5"/>
    <w:rsid w:val="00F4513B"/>
    <w:rsid w:val="00F47B3F"/>
    <w:rsid w:val="00F50504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EED0-DC87-48EA-8AD7-9A81E17A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11</cp:revision>
  <dcterms:created xsi:type="dcterms:W3CDTF">2018-04-14T15:21:00Z</dcterms:created>
  <dcterms:modified xsi:type="dcterms:W3CDTF">2022-12-21T19:05:00Z</dcterms:modified>
</cp:coreProperties>
</file>